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widowControl w:val="0"/>
        <w:kinsoku/>
        <w:wordWrap/>
        <w:overflowPunct/>
        <w:topLinePunct w:val="0"/>
        <w:autoSpaceDE/>
        <w:autoSpaceDN/>
        <w:bidi w:val="0"/>
        <w:adjustRightInd/>
        <w:snapToGrid/>
        <w:textAlignment w:val="auto"/>
        <w:rPr>
          <w:rFonts w:hint="eastAsia" w:eastAsia="宋体" w:cs="Times New Roman"/>
          <w:sz w:val="28"/>
        </w:rPr>
      </w:pPr>
      <w:bookmarkStart w:id="0" w:name="_Toc18150_WPSOffice_Level1"/>
      <w:r>
        <w:rPr>
          <w:rFonts w:hint="eastAsia" w:eastAsia="宋体" w:cs="Times New Roman"/>
          <w:sz w:val="28"/>
        </w:rPr>
        <w:t>《数字中国建设发展报告</w:t>
      </w:r>
      <w:r>
        <w:rPr>
          <w:rFonts w:hint="eastAsia" w:eastAsia="宋体" w:cs="Times New Roman"/>
          <w:sz w:val="28"/>
          <w:lang w:eastAsia="zh-CN"/>
        </w:rPr>
        <w:t>（</w:t>
      </w:r>
      <w:r>
        <w:rPr>
          <w:rFonts w:hint="eastAsia" w:eastAsia="宋体" w:cs="Times New Roman"/>
          <w:sz w:val="28"/>
        </w:rPr>
        <w:t>2018</w:t>
      </w:r>
      <w:bookmarkEnd w:id="0"/>
      <w:r>
        <w:rPr>
          <w:rFonts w:hint="eastAsia" w:eastAsia="宋体" w:cs="Times New Roman"/>
          <w:sz w:val="28"/>
          <w:lang w:eastAsia="zh-CN"/>
        </w:rPr>
        <w:t>）</w:t>
      </w:r>
      <w:r>
        <w:rPr>
          <w:rFonts w:hint="eastAsia" w:eastAsia="宋体" w:cs="Times New Roman"/>
          <w:sz w:val="28"/>
        </w:rPr>
        <w:t>》</w:t>
      </w:r>
    </w:p>
    <w:p>
      <w:pPr>
        <w:pStyle w:val="7"/>
        <w:rPr>
          <w:rFonts w:hint="eastAsia" w:ascii="Calibri" w:hAnsi="Calibri" w:eastAsia="宋体" w:cs="Times New Roman"/>
          <w:szCs w:val="24"/>
          <w:lang w:val="zh-CN" w:eastAsia="zh-CN"/>
        </w:rPr>
      </w:pPr>
      <w:r>
        <w:rPr>
          <w:rFonts w:hint="eastAsia" w:ascii="Calibri" w:hAnsi="Calibri" w:eastAsia="宋体" w:cs="Times New Roman"/>
          <w:szCs w:val="24"/>
          <w:lang w:val="zh-CN" w:eastAsia="zh-CN"/>
        </w:rPr>
        <w:t>（国家互联网信息办公室副主任 杨小伟）</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当今世界，信息化是鲜明的时代特征，新一代的网络信息技术不断创新突破，数字化、网络化、智能化深入发展，信息革命正从技术产业革命向经济社会变革加速演进，世界经济数字化转型成为大势所趋。习近平总书记强调信息化为中华民族带来了千载难逢的机遇，必须敏锐地抓住信息化发展的历史机遇，加快建设数字中国，就是要全面贯彻新发展理念，以信息化培育新动能，用新动能推动新发展，以新发展创造新辉煌，不断地满足人民对于美好生活的向往。</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下面，我从四个方面简要地报告2018年数字中国发展建设情况：</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第一，2018年数字中国建设取得新的重要进展。2018年是全面贯彻党的十九大精神的开局之年，在以习近平同志为核心的党中央的坚强领导下，各地区、各部门深入贯彻全国网信工作会议精神，认真落实国家信息化发展战略纲要和“十三五”国家信息化规划，立足建设现代化经济体制，立足推进高质量发展，立足推动国家治理体系和治理能力现代化，扎实推动信息化的发展。总的来看，2018年，数字中国建设取得了六个方面的新发展：</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一是信息化发展能力明显增强，网络基础设施建设加快。截至2018年底，我国网民规模达到了8.29亿，互联网的普及率达到了59.6%，网信产业保持良好的增长势头。电子信息制造业、软件和信息技术服务业、通信业、大数据产业保持较快增速。信息技术研发创新活跃，2018年国内信息技术发明专利的授权数达到了18.5万件，同比增长10.8%。</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二是信息化整体发展水平持续提升，数字经济发展迅速。2018年，数字经济规模达到了31.3万亿，占GDP的比重达到了34.8%。电子政务建设取得重大突破，信息惠民不断完善，基本的公共服务信息化水平明显提升。</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三是信息化践行新发展理念迈向坚实步伐。引领创新驱动，组织实施一批信息化重大工程，带动社会投资和企业数字化的转型，促进均衡、协调,区域信息化水平逐步提升。支撑绿色发展，信息化促进制造业高端化、智能化、绿色化发展。推动开放共赢、共商共建，数字丝绸之路成果不断增强，深化共建、共享，信息化发展成果惠及广大人民。</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四是信息化促进供给侧结构性改革，促进质量变革。2018年，支持建设一批技术支撑平台，推动跨界融合</w:t>
      </w:r>
      <w:r>
        <w:rPr>
          <w:rFonts w:hint="eastAsia" w:cs="等线" w:asciiTheme="minorEastAsia" w:hAnsiTheme="minorEastAsia"/>
          <w:color w:val="auto"/>
          <w:kern w:val="0"/>
          <w:sz w:val="28"/>
          <w:szCs w:val="28"/>
          <w:highlight w:val="none"/>
          <w:shd w:val="clear" w:color="auto" w:fill="FFFFFF"/>
          <w:lang w:eastAsia="zh-CN"/>
        </w:rPr>
        <w:t>、</w:t>
      </w:r>
      <w:r>
        <w:rPr>
          <w:rFonts w:hint="eastAsia" w:cs="等线" w:asciiTheme="minorEastAsia" w:hAnsiTheme="minorEastAsia"/>
          <w:color w:val="auto"/>
          <w:kern w:val="0"/>
          <w:sz w:val="28"/>
          <w:szCs w:val="28"/>
          <w:highlight w:val="none"/>
          <w:shd w:val="clear" w:color="auto" w:fill="FFFFFF"/>
        </w:rPr>
        <w:t>品牌树立和质量提升，促进效益变革。信息化提升资源配置效率，提高全要素的生产率、促进动力的变革，新技术、新业态、新模式不断涌现，高技术制造业增加值增长了11.7%，信息消费规模有5万亿元。</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五是信息化有力支撑重大改革实施。利用信息化手段，助力打造三大攻坚战，防范化解重大风险，支撑精准脱贫，提升生态环境监管水平，深化“放管服”改革，“互联网+政务服务”建设成效明显。推动互联网法院的改革，实现互联网纠纷案件在线开庭以及在线审理。</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六是信息化发展环境进一步改善，战略规划统筹实施。31个省区市全部出台本地区的信息化、发展智慧城市的建设规划。法治建设扎实推进，网络治理综合体系逐步完善，网络安全保障能力不断增强，国民信息素养不断提高。</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第二个方面就是数字中国建设重大任务深入推进。</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2018年国家信息化发展主要指标完成情况良好，国内信息技术发明专利授权数、光纤用户占总带宽用户的比例、固定宽带家庭普及率、移动宽带用户的普及率、贫困村宽带网络的覆盖率等5项指标提前完成“十三五”末的总目标。</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一是新一代信息基础设施加快建设。宽带网络建设深化拓展，IPV6的规模部署全面提速。截至2018年底，我国的IPV6地址数量为4亿1096块，较2017年底增长了75.3%。工业互联网启动建设，云网端融合创新发展，有效支撑科技创新，带动了产业的发展。</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二是信息技术创新能力逐步增强，量子通信、量子计算等领域取得了原创性突破。集成电路设计与工艺等关键核心技术取得了新的进展。创新体系建设逐步完善，技术创新成果转化步伐加快，国内创新主体、创新活力持续释放。我国的创新指数在全球排名上升至第17位。</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三是数字资源体系建设成效明显。全国的人口、企业法人、自然资源等基础数据库建成，国家数据共享交换平台全面投入运营。数据共享交换量累计超过394亿条次，公共资源开放稳步推进。2018年，国家统计局的数据发布库总数据量达到了1105万笔，累计访问量超过了2.58亿次。</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四是数字经济培育壮大发展新动能。农业数字化加速推进，互联网与制造业深度融合，数字化新业态不断涌现。2018年我国网络支付用户规模达6亿，跨境电商加快发展，通过海关、跨境电商、商务管理平台，零售进出口商品总额达到了1347亿元，同比增长了50%。</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五是电子政务和新型智慧城市建设水平明显提升。电子政务提升治理现代化水平，显著改善营商环境。2018年，我国营商环境全球排名提升至第46位。新型智慧城市强化顶层设计和分级分类推进，不断提高城市治理水平和治理公共服务水平。</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六是网络扶贫与数字乡村建设持续推进。网络扶贫行动向纵深推进，贫困村通宽带的比例达到了97%。纳入电子商务进农村综合示范区的贫困县，网络零售额超过了1700亿。数字乡村战略部署实施。2018年，农村地区的互联网普及率达到了38.4%，比去年提升了3个百分点。数字化激发创新活力，超过50%的返乡、下乡人员利用信息技术创新、创业。</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第三个方面是各地区信息化发展水平整体提升。</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为做好“十三五”国家信息化规划实施情况的年度监测工作，国家网信办组织有关单位，结合国家统计局、工业和信息化部、农业农村部、教育部、人力资源社会保障部、国家邮政局、中央党校、行政学院等部门和机构，统计数据和评价指数。我们进一步完善了信息化发展评价的指标体系，展开了2018年信息化发展的评价工作，评估结果显示：2018年，31个省区市信息化发展指数平均达到了67.15，比去年提升了4.88。北京、广东、江苏、上海、浙江、福建、天津、重庆、湖北、山东等地方的信息化发展指数排名前十名。这些地区落实“数字中国”战略，制定实施数字化规划和行动计划，整体推进信息化创新发展，信息化发展水平位居全国前列。在信息服务应用方面，浙江、江苏、北京、福建、广东、上海、四川、江西、山东、安徽等地方排名前十位。这些地区扎实推进“互联网+政务服务”，提高智慧城市建设质量，提升公共服务信息化水平，增强人民群众的获得感。在信息技术产业方面，北京、广东、江苏、上海、浙江、福建、重庆、天津、四川、山东等地方排名前十位。这些地区大力发展5G、云计算、大数据、物联网、人工智能等现代信息技术产业，培育壮大新动能。在产业数字化方面，浙江、上海、北京、广东、江苏、福建、山东、天津、重庆、安徽等地方排名前十位，这些地区大力推进信息化和工业化深度融合，加快“数字乡村”的发展，改造提升传统产能。在信息基础设施方面，上海、浙江、广东、江苏、北京、福建、重庆、辽宁、湖北、宁夏等地方排名前十位，这些地区优化信息基础设施，加快推进IPV6规模部署，提升网络服务质量，促进线上、线下融合创新。在区域信息化协调方面，长三角、京津冀、粤港澳等地区信息化协调发展，区域数字化增长极正在形成，区域网络信息技术创新体系逐步构建，区域信息共享与业务协同水平明显提升。</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第四个方面是全力推进2019年数字中国的建设。</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当前世界多极化、经济全球化、文化多元化、社会信息化深入发展，全球治理体系深刻变革，信息化加速迈向全面互联、跨界融合、集成创新、引领发展的新阶段，信息化对经济社会发展的驱动引领作用日益凸显。从国际看，尽管全球经济增长略显好转迹象，但离全球化和以邻为壑的投资贸易保护主义仍是影响全球经济不确定的重要因素。值得注意的是，世界主要国家与地区均加快部署和提升5G、人工智能、工业物联网等领域的战略行动，加快数字化转型已经成为全球共识。从国内看，我国经济正处于高速增长阶段转向高质量发展阶段的关键时期，迫切需要以信息化培育新动能，推动新旧动能继续转换。特别是从技术的演进看，感知、传输、计算、存储等关键技术全面加速突破，引发新一轮科技革命和产业变革，数字中国建设机遇与挑战并存。</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我们要清醒地看到数字中国建设还存在一些问题和不足，主要是我们的创新能力还不够强，产业链生态尚不完善，我们的数字动能释放尚不充分。需要进一步推动互联网、大数据、人工智能与实体经济的深度融合，区域发展也不平衡，数字鸿沟依然较大，发展环境也需要进一步地优化提升。</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2019年是新中国成立70周年，是决胜全面建成小康社会的关键之年，数字中国建设要坚持以习近平新时代中国特色社会主义思想为指导，深入贯彻落实习近平总书记关于网络强国的重要思想，我们要从八个方面全力推进：</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一是要加强战略的统筹，开展“十四五”信息化规划的一连动态更新，不断地完善面向未来的数字化战略行动。</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二是要优化创新生态，增强网络信息技术创新能力，加大基础前沿科技的研究和应用基础研究的投入。加快突破核心技术，要做大做强网信产业。</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三是要发挥投资关键作用，加快建设新型基础设施，要加快5G商用的部署和IPV6的规模部署。积极发展卫星互联网，推动人工智能、工业互联网、物联网等集成创新发展。</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四是要立足高质量发展，推动数字经济创新发展，深入推动信息化和工业化的深度融合。促进先进制造业和现代服务业的融合发展。</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五是要着力缩小数字鸿沟，统筹推进城乡信息化的融合发展，实施数字乡村战略，巩固提升网络扶贫的成效，推动新型智慧城市与数字乡村协调发展。</w:t>
      </w:r>
      <w:bookmarkStart w:id="1" w:name="_GoBack"/>
      <w:bookmarkEnd w:id="1"/>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六是要促进改革创新，推动电子政务发展与信息惠民，要加快建成全国一体化的在线的政务服务平台。</w:t>
      </w:r>
    </w:p>
    <w:p>
      <w:pPr>
        <w:tabs>
          <w:tab w:val="left" w:pos="426"/>
        </w:tabs>
        <w:spacing w:line="360" w:lineRule="auto"/>
        <w:ind w:firstLine="560" w:firstLineChars="200"/>
        <w:rPr>
          <w:rFonts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七是要坚持安全发展，要加快网络安全的保障能力建设。</w:t>
      </w:r>
    </w:p>
    <w:p>
      <w:pPr>
        <w:tabs>
          <w:tab w:val="left" w:pos="426"/>
        </w:tabs>
        <w:spacing w:line="360" w:lineRule="auto"/>
        <w:ind w:firstLine="560" w:firstLineChars="200"/>
        <w:rPr>
          <w:rFonts w:hint="eastAsia"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八是要深化开放合作，推动共建网络空间的命运共同体。</w:t>
      </w:r>
    </w:p>
    <w:p>
      <w:pPr>
        <w:tabs>
          <w:tab w:val="left" w:pos="426"/>
        </w:tabs>
        <w:spacing w:line="360" w:lineRule="auto"/>
        <w:rPr>
          <w:rFonts w:hint="eastAsia" w:cs="等线" w:asciiTheme="minorEastAsia" w:hAnsiTheme="minorEastAsia"/>
          <w:color w:val="auto"/>
          <w:kern w:val="0"/>
          <w:sz w:val="28"/>
          <w:szCs w:val="28"/>
          <w:highlight w:val="none"/>
          <w:shd w:val="clear" w:color="auto" w:fill="FFFFFF"/>
        </w:rPr>
      </w:pPr>
      <w:r>
        <w:rPr>
          <w:rFonts w:hint="eastAsia" w:cs="等线" w:asciiTheme="minorEastAsia" w:hAnsiTheme="minorEastAsia"/>
          <w:color w:val="auto"/>
          <w:kern w:val="0"/>
          <w:sz w:val="28"/>
          <w:szCs w:val="28"/>
          <w:highlight w:val="none"/>
          <w:shd w:val="clear" w:color="auto" w:fill="FFFFFF"/>
        </w:rPr>
        <w:t>（摘自杨小伟在</w:t>
      </w:r>
      <w:r>
        <w:rPr>
          <w:rFonts w:hint="eastAsia" w:cs="等线" w:asciiTheme="minorEastAsia" w:hAnsiTheme="minorEastAsia"/>
          <w:color w:val="auto"/>
          <w:kern w:val="0"/>
          <w:sz w:val="28"/>
          <w:szCs w:val="28"/>
          <w:highlight w:val="none"/>
          <w:shd w:val="clear" w:color="auto" w:fill="FFFFFF"/>
          <w:lang w:val="en-US" w:eastAsia="zh-CN"/>
        </w:rPr>
        <w:t>第二届</w:t>
      </w:r>
      <w:r>
        <w:rPr>
          <w:rFonts w:hint="eastAsia" w:cs="等线" w:asciiTheme="minorEastAsia" w:hAnsiTheme="minorEastAsia"/>
          <w:color w:val="auto"/>
          <w:kern w:val="0"/>
          <w:sz w:val="28"/>
          <w:szCs w:val="28"/>
          <w:highlight w:val="none"/>
          <w:shd w:val="clear" w:color="auto" w:fill="FFFFFF"/>
        </w:rPr>
        <w:t>数字中国建设峰会主论坛上的演讲，根据录音等资料整理，未经审阅）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6678A"/>
    <w:rsid w:val="18361AD0"/>
    <w:rsid w:val="6A4D47F6"/>
    <w:rsid w:val="7D26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spacing w:line="11" w:lineRule="atLeast"/>
      <w:jc w:val="center"/>
      <w:outlineLvl w:val="2"/>
    </w:pPr>
    <w:rPr>
      <w:rFonts w:hint="eastAsia" w:ascii="宋体" w:hAnsi="宋体"/>
      <w:b/>
      <w:kern w:val="0"/>
      <w:szCs w:val="1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2"/>
    <w:basedOn w:val="1"/>
    <w:qFormat/>
    <w:uiPriority w:val="0"/>
    <w:pPr>
      <w:spacing w:line="600" w:lineRule="exact"/>
      <w:ind w:right="-47" w:rightChars="-47" w:firstLine="200" w:firstLineChars="200"/>
      <w:jc w:val="left"/>
    </w:pPr>
    <w:rPr>
      <w:bCs/>
      <w:szCs w:val="28"/>
    </w:rPr>
  </w:style>
  <w:style w:type="paragraph" w:styleId="4">
    <w:name w:val="Body Text"/>
    <w:basedOn w:val="1"/>
    <w:unhideWhenUsed/>
    <w:qFormat/>
    <w:uiPriority w:val="99"/>
    <w:pPr>
      <w:spacing w:after="120"/>
    </w:pPr>
  </w:style>
  <w:style w:type="paragraph" w:customStyle="1" w:styleId="7">
    <w:name w:val="正文植物"/>
    <w:basedOn w:val="4"/>
    <w:next w:val="1"/>
    <w:qFormat/>
    <w:uiPriority w:val="0"/>
    <w:pPr>
      <w:jc w:val="center"/>
    </w:pPr>
    <w:rPr>
      <w:sz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2019-11-05T06:36:00Z</dcterms:created>
  <dc:creator>雨停</dc:creator>
  <lastModifiedBy>雨停</lastModifiedBy>
  <dcterms:modified xsi:type="dcterms:W3CDTF">2019-11-13T09:28:19Z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